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25" w:rsidRDefault="001D0925" w:rsidP="003E392C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جوانب التعلم:</w:t>
      </w:r>
    </w:p>
    <w:p w:rsidR="0018197F" w:rsidRDefault="0018197F" w:rsidP="001D0925">
      <w:pPr>
        <w:pStyle w:val="ListParagraph"/>
        <w:numPr>
          <w:ilvl w:val="0"/>
          <w:numId w:val="3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جانب معرفي: تنمية القدرات العقلية، مهارات حل مسائل</w:t>
      </w:r>
    </w:p>
    <w:p w:rsidR="001D0925" w:rsidRDefault="001D0925" w:rsidP="001D0925">
      <w:pPr>
        <w:pStyle w:val="ListParagraph"/>
        <w:numPr>
          <w:ilvl w:val="0"/>
          <w:numId w:val="3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جانب اجتماعي: اتصال وتواصل الطلاب مع زملائهم ومعلمهم ومع الأدوات</w:t>
      </w:r>
    </w:p>
    <w:p w:rsidR="001D0925" w:rsidRDefault="001D0925" w:rsidP="001D0925">
      <w:pPr>
        <w:pStyle w:val="ListParagraph"/>
        <w:numPr>
          <w:ilvl w:val="0"/>
          <w:numId w:val="3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جانب وجداني: ميول واتجاهات وآراء وقيم</w:t>
      </w:r>
    </w:p>
    <w:p w:rsidR="0018197F" w:rsidRDefault="0018197F" w:rsidP="001D0925">
      <w:pPr>
        <w:pStyle w:val="ListParagraph"/>
        <w:numPr>
          <w:ilvl w:val="0"/>
          <w:numId w:val="3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جانب سلوكي: العمل مع مواد مختبرية، مهارات أدواتية</w:t>
      </w:r>
    </w:p>
    <w:p w:rsidR="00E46CF7" w:rsidRDefault="00E46CF7" w:rsidP="001D0925">
      <w:pPr>
        <w:pStyle w:val="ListParagraph"/>
        <w:numPr>
          <w:ilvl w:val="0"/>
          <w:numId w:val="3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----------------------------------------</w:t>
      </w:r>
    </w:p>
    <w:p w:rsidR="00E46CF7" w:rsidRDefault="00E46CF7" w:rsidP="00E46CF7">
      <w:pPr>
        <w:pStyle w:val="ListParagraph"/>
        <w:numPr>
          <w:ilvl w:val="0"/>
          <w:numId w:val="3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جوانب ما بعد (</w:t>
      </w:r>
      <w:r>
        <w:rPr>
          <w:sz w:val="56"/>
          <w:szCs w:val="56"/>
        </w:rPr>
        <w:t>meta</w:t>
      </w:r>
      <w:r>
        <w:rPr>
          <w:rFonts w:hint="cs"/>
          <w:sz w:val="56"/>
          <w:szCs w:val="56"/>
          <w:rtl/>
        </w:rPr>
        <w:t xml:space="preserve">): تقويم </w:t>
      </w:r>
      <w:r>
        <w:rPr>
          <w:rFonts w:hint="cs"/>
          <w:sz w:val="56"/>
          <w:szCs w:val="56"/>
          <w:rtl/>
        </w:rPr>
        <w:t>أحد الجوانب الأربعة أعلاه</w:t>
      </w:r>
      <w:r>
        <w:rPr>
          <w:rFonts w:hint="cs"/>
          <w:sz w:val="56"/>
          <w:szCs w:val="56"/>
          <w:rtl/>
        </w:rPr>
        <w:t xml:space="preserve">، </w:t>
      </w:r>
      <w:r>
        <w:rPr>
          <w:rFonts w:hint="cs"/>
          <w:sz w:val="56"/>
          <w:szCs w:val="56"/>
          <w:rtl/>
        </w:rPr>
        <w:t xml:space="preserve">نقد </w:t>
      </w:r>
      <w:r>
        <w:rPr>
          <w:rFonts w:hint="cs"/>
          <w:sz w:val="56"/>
          <w:szCs w:val="56"/>
          <w:rtl/>
        </w:rPr>
        <w:t>أحد الجوانب الأربعة أعلاه</w:t>
      </w:r>
      <w:r>
        <w:rPr>
          <w:rFonts w:hint="cs"/>
          <w:sz w:val="56"/>
          <w:szCs w:val="56"/>
          <w:rtl/>
        </w:rPr>
        <w:t xml:space="preserve"> ، </w:t>
      </w:r>
      <w:r>
        <w:rPr>
          <w:rFonts w:hint="cs"/>
          <w:sz w:val="56"/>
          <w:szCs w:val="56"/>
          <w:rtl/>
        </w:rPr>
        <w:t xml:space="preserve">عمل ابحاث، تغذية راجعة، تنظيم </w:t>
      </w:r>
    </w:p>
    <w:p w:rsidR="00E46CF7" w:rsidRPr="001D0925" w:rsidRDefault="00E46CF7" w:rsidP="00E46CF7">
      <w:pPr>
        <w:pStyle w:val="ListParagraph"/>
        <w:numPr>
          <w:ilvl w:val="0"/>
          <w:numId w:val="3"/>
        </w:num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----------------------------------</w:t>
      </w:r>
    </w:p>
    <w:p w:rsidR="0018197F" w:rsidRDefault="0018197F" w:rsidP="001D0925">
      <w:pPr>
        <w:pStyle w:val="ListParagraph"/>
        <w:numPr>
          <w:ilvl w:val="0"/>
          <w:numId w:val="3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 xml:space="preserve">جانب تاريخي: معرفة طبيعة العلم </w:t>
      </w:r>
    </w:p>
    <w:p w:rsidR="0086315B" w:rsidRDefault="0086315B" w:rsidP="001D0925">
      <w:pPr>
        <w:pStyle w:val="ListParagraph"/>
        <w:numPr>
          <w:ilvl w:val="0"/>
          <w:numId w:val="3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جانب الابداع</w:t>
      </w:r>
    </w:p>
    <w:p w:rsidR="001D0925" w:rsidRDefault="001D0925" w:rsidP="003E392C">
      <w:pPr>
        <w:rPr>
          <w:rFonts w:hint="cs"/>
          <w:sz w:val="56"/>
          <w:szCs w:val="56"/>
          <w:rtl/>
        </w:rPr>
      </w:pPr>
    </w:p>
    <w:p w:rsidR="001D0925" w:rsidRDefault="001D0925" w:rsidP="003E392C">
      <w:pPr>
        <w:rPr>
          <w:rFonts w:hint="cs"/>
          <w:sz w:val="56"/>
          <w:szCs w:val="56"/>
          <w:rtl/>
        </w:rPr>
      </w:pPr>
    </w:p>
    <w:p w:rsidR="00D02866" w:rsidRPr="003E392C" w:rsidRDefault="003E392C" w:rsidP="001D0925">
      <w:pPr>
        <w:pageBreakBefore/>
        <w:rPr>
          <w:rFonts w:hint="cs"/>
          <w:sz w:val="56"/>
          <w:szCs w:val="56"/>
          <w:rtl/>
        </w:rPr>
      </w:pPr>
      <w:r w:rsidRPr="003E392C">
        <w:rPr>
          <w:rFonts w:hint="cs"/>
          <w:sz w:val="56"/>
          <w:szCs w:val="56"/>
          <w:rtl/>
        </w:rPr>
        <w:lastRenderedPageBreak/>
        <w:t>أدوات تكنولوجية (إلكترونية) تربوية عقلية</w:t>
      </w:r>
      <w:r w:rsidR="00E46CF7">
        <w:rPr>
          <w:rFonts w:hint="cs"/>
          <w:sz w:val="56"/>
          <w:szCs w:val="56"/>
          <w:rtl/>
        </w:rPr>
        <w:t xml:space="preserve"> (تساهم في الجانب المعرفي)</w:t>
      </w:r>
      <w:r w:rsidRPr="003E392C">
        <w:rPr>
          <w:rFonts w:hint="cs"/>
          <w:sz w:val="56"/>
          <w:szCs w:val="56"/>
          <w:rtl/>
        </w:rPr>
        <w:t>:</w:t>
      </w:r>
    </w:p>
    <w:p w:rsidR="003E392C" w:rsidRPr="003E392C" w:rsidRDefault="003E392C" w:rsidP="003E392C">
      <w:pPr>
        <w:pStyle w:val="ListParagraph"/>
        <w:numPr>
          <w:ilvl w:val="0"/>
          <w:numId w:val="2"/>
        </w:numPr>
        <w:rPr>
          <w:rFonts w:hint="cs"/>
          <w:sz w:val="56"/>
          <w:szCs w:val="56"/>
        </w:rPr>
      </w:pPr>
      <w:r w:rsidRPr="003E392C">
        <w:rPr>
          <w:rFonts w:hint="cs"/>
          <w:sz w:val="56"/>
          <w:szCs w:val="56"/>
          <w:rtl/>
        </w:rPr>
        <w:t xml:space="preserve"> اللوح التفاعلي</w:t>
      </w:r>
    </w:p>
    <w:p w:rsidR="003E392C" w:rsidRDefault="003E392C" w:rsidP="003E392C">
      <w:pPr>
        <w:pStyle w:val="ListParagraph"/>
        <w:numPr>
          <w:ilvl w:val="0"/>
          <w:numId w:val="2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الحاسبة البيانية</w:t>
      </w:r>
    </w:p>
    <w:p w:rsidR="003E392C" w:rsidRDefault="003E392C" w:rsidP="003E392C">
      <w:pPr>
        <w:pStyle w:val="ListParagraph"/>
        <w:numPr>
          <w:ilvl w:val="0"/>
          <w:numId w:val="2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جداول الكترونية</w:t>
      </w:r>
    </w:p>
    <w:p w:rsidR="003E392C" w:rsidRDefault="003E392C" w:rsidP="003E392C">
      <w:pPr>
        <w:pStyle w:val="ListParagraph"/>
        <w:numPr>
          <w:ilvl w:val="0"/>
          <w:numId w:val="2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 xml:space="preserve">جيوجبرا </w:t>
      </w:r>
    </w:p>
    <w:p w:rsidR="00A17B16" w:rsidRDefault="00A17B16" w:rsidP="003E392C">
      <w:pPr>
        <w:pStyle w:val="ListParagraph"/>
        <w:numPr>
          <w:ilvl w:val="0"/>
          <w:numId w:val="2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الأبلتات</w:t>
      </w:r>
    </w:p>
    <w:p w:rsidR="00A17B16" w:rsidRDefault="00A17B16" w:rsidP="003E392C">
      <w:pPr>
        <w:pStyle w:val="ListParagraph"/>
        <w:numPr>
          <w:ilvl w:val="0"/>
          <w:numId w:val="2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مدلتات</w:t>
      </w:r>
    </w:p>
    <w:p w:rsidR="00A17B16" w:rsidRDefault="00A17B16" w:rsidP="003E392C">
      <w:pPr>
        <w:pStyle w:val="ListParagraph"/>
        <w:numPr>
          <w:ilvl w:val="0"/>
          <w:numId w:val="2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سكتشباد</w:t>
      </w:r>
    </w:p>
    <w:p w:rsidR="00A17B16" w:rsidRDefault="00A17B16" w:rsidP="003E392C">
      <w:pPr>
        <w:pStyle w:val="ListParagraph"/>
        <w:numPr>
          <w:ilvl w:val="0"/>
          <w:numId w:val="2"/>
        </w:numPr>
        <w:rPr>
          <w:rFonts w:hint="cs"/>
          <w:sz w:val="56"/>
          <w:szCs w:val="56"/>
        </w:rPr>
      </w:pPr>
      <w:r>
        <w:rPr>
          <w:rFonts w:hint="cs"/>
          <w:sz w:val="56"/>
          <w:szCs w:val="56"/>
          <w:rtl/>
        </w:rPr>
        <w:t>درايف</w:t>
      </w:r>
    </w:p>
    <w:p w:rsidR="00A17B16" w:rsidRDefault="00A17B16" w:rsidP="00A17B16">
      <w:pPr>
        <w:rPr>
          <w:rFonts w:hint="cs"/>
          <w:sz w:val="56"/>
          <w:szCs w:val="56"/>
          <w:rtl/>
        </w:rPr>
      </w:pPr>
    </w:p>
    <w:p w:rsidR="00A17B16" w:rsidRDefault="00A17B16" w:rsidP="00A17B16">
      <w:pPr>
        <w:rPr>
          <w:rFonts w:hint="cs"/>
          <w:sz w:val="56"/>
          <w:szCs w:val="56"/>
          <w:rtl/>
        </w:rPr>
      </w:pPr>
    </w:p>
    <w:p w:rsidR="00A17B16" w:rsidRDefault="00A17B16" w:rsidP="00A17B16">
      <w:pPr>
        <w:rPr>
          <w:rFonts w:hint="cs"/>
          <w:sz w:val="56"/>
          <w:szCs w:val="56"/>
          <w:rtl/>
        </w:rPr>
      </w:pPr>
    </w:p>
    <w:p w:rsidR="00A17B16" w:rsidRDefault="00A17B16" w:rsidP="00A17B16">
      <w:pPr>
        <w:rPr>
          <w:rFonts w:hint="cs"/>
          <w:sz w:val="56"/>
          <w:szCs w:val="56"/>
          <w:rtl/>
        </w:rPr>
      </w:pPr>
    </w:p>
    <w:p w:rsidR="00A17B16" w:rsidRDefault="00A17B16" w:rsidP="00A17B16">
      <w:pPr>
        <w:rPr>
          <w:rFonts w:hint="cs"/>
          <w:sz w:val="56"/>
          <w:szCs w:val="56"/>
          <w:rtl/>
        </w:rPr>
      </w:pPr>
      <w:bookmarkStart w:id="0" w:name="_GoBack"/>
      <w:bookmarkEnd w:id="0"/>
    </w:p>
    <w:p w:rsidR="00A17B16" w:rsidRPr="00A17B16" w:rsidRDefault="00A17B16" w:rsidP="00A17B16">
      <w:pPr>
        <w:rPr>
          <w:rFonts w:hint="cs"/>
          <w:sz w:val="56"/>
          <w:szCs w:val="56"/>
          <w:rtl/>
        </w:rPr>
      </w:pPr>
    </w:p>
    <w:sectPr w:rsidR="00A17B16" w:rsidRPr="00A17B16" w:rsidSect="00F503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384"/>
    <w:multiLevelType w:val="hybridMultilevel"/>
    <w:tmpl w:val="B4FA7898"/>
    <w:lvl w:ilvl="0" w:tplc="AEA6B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A0DE6"/>
    <w:multiLevelType w:val="hybridMultilevel"/>
    <w:tmpl w:val="7FFA1EFA"/>
    <w:lvl w:ilvl="0" w:tplc="672C95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72BF7"/>
    <w:multiLevelType w:val="hybridMultilevel"/>
    <w:tmpl w:val="C8CA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2C"/>
    <w:rsid w:val="00033536"/>
    <w:rsid w:val="0018197F"/>
    <w:rsid w:val="001D0925"/>
    <w:rsid w:val="003E392C"/>
    <w:rsid w:val="0086315B"/>
    <w:rsid w:val="00A17B16"/>
    <w:rsid w:val="00E46CF7"/>
    <w:rsid w:val="00E54B65"/>
    <w:rsid w:val="00F5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2013-09-03T11:09:00Z</dcterms:created>
  <dcterms:modified xsi:type="dcterms:W3CDTF">2013-09-03T12:06:00Z</dcterms:modified>
</cp:coreProperties>
</file>